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hint="eastAsia" w:ascii="黑体" w:hAnsi="黑体" w:eastAsia="黑体"/>
          <w:sz w:val="44"/>
          <w:szCs w:val="44"/>
        </w:rPr>
      </w:pPr>
      <w:r>
        <w:rPr>
          <w:rFonts w:hint="eastAsia" w:ascii="黑体" w:hAnsi="黑体" w:eastAsia="黑体"/>
          <w:sz w:val="44"/>
          <w:szCs w:val="44"/>
          <w:lang w:val="en-US" w:eastAsia="zh-CN"/>
        </w:rPr>
        <w:t>做</w:t>
      </w:r>
      <w:r>
        <w:rPr>
          <w:rFonts w:hint="eastAsia" w:ascii="黑体" w:hAnsi="黑体" w:eastAsia="黑体"/>
          <w:sz w:val="44"/>
          <w:szCs w:val="44"/>
        </w:rPr>
        <w:t>向专业致敬的“电商教授”</w:t>
      </w:r>
    </w:p>
    <w:p>
      <w:pPr>
        <w:spacing w:before="156" w:beforeLines="50" w:after="156" w:afterLines="50"/>
        <w:jc w:val="center"/>
        <w:rPr>
          <w:rFonts w:ascii="黑体" w:hAnsi="黑体" w:eastAsia="黑体"/>
          <w:sz w:val="28"/>
          <w:szCs w:val="28"/>
        </w:rPr>
      </w:pPr>
      <w:r>
        <w:rPr>
          <w:rFonts w:hint="eastAsia" w:ascii="黑体" w:hAnsi="黑体" w:eastAsia="黑体"/>
          <w:sz w:val="28"/>
          <w:szCs w:val="28"/>
          <w:lang w:eastAsia="zh-CN"/>
        </w:rPr>
        <w:t>——记西安邮电大学教授</w:t>
      </w:r>
      <w:r>
        <w:rPr>
          <w:rFonts w:hint="eastAsia" w:ascii="黑体" w:hAnsi="黑体" w:eastAsia="黑体"/>
          <w:sz w:val="28"/>
          <w:szCs w:val="28"/>
        </w:rPr>
        <w:t>张鸿</w:t>
      </w:r>
    </w:p>
    <w:p>
      <w:pPr>
        <w:spacing w:line="360" w:lineRule="auto"/>
        <w:ind w:firstLine="640" w:firstLineChars="200"/>
        <w:rPr>
          <w:rFonts w:ascii="FangSong_GB2312" w:eastAsia="FangSong_GB2312"/>
          <w:sz w:val="32"/>
          <w:szCs w:val="32"/>
        </w:rPr>
      </w:pPr>
      <w:r>
        <w:rPr>
          <w:rFonts w:hint="eastAsia" w:ascii="FangSong_GB2312" w:eastAsia="FangSong_GB2312"/>
          <w:sz w:val="32"/>
          <w:szCs w:val="32"/>
          <w:lang w:eastAsia="zh-CN"/>
        </w:rPr>
        <w:t>张鸿</w:t>
      </w:r>
      <w:r>
        <w:rPr>
          <w:rFonts w:hint="eastAsia" w:ascii="FangSong_GB2312" w:eastAsia="FangSong_GB2312"/>
          <w:sz w:val="32"/>
          <w:szCs w:val="32"/>
        </w:rPr>
        <w:t>，中共党员，陕西省教学名师，</w:t>
      </w:r>
      <w:r>
        <w:rPr>
          <w:rFonts w:hint="eastAsia" w:ascii="FangSong_GB2312" w:eastAsia="FangSong_GB2312"/>
          <w:sz w:val="32"/>
          <w:szCs w:val="32"/>
          <w:lang w:eastAsia="zh-CN"/>
        </w:rPr>
        <w:t>多年来深耕在教学科研一线，</w:t>
      </w:r>
      <w:r>
        <w:rPr>
          <w:rFonts w:hint="eastAsia" w:ascii="FangSong_GB2312" w:eastAsia="FangSong_GB2312"/>
          <w:sz w:val="32"/>
          <w:szCs w:val="32"/>
        </w:rPr>
        <w:t>主要研究产业经济、数字经济和电子商务等，先后主持国家自然科学基金和省部级项目20多项，出版专著8本，获省部级及厅局级科研奖励10余次。其中，2016获陕西省科学技术奖二等奖，2019-2021先后2次获陕西省哲学社会科学优秀成果奖一等奖</w:t>
      </w:r>
      <w:r>
        <w:rPr>
          <w:rFonts w:hint="eastAsia" w:ascii="FangSong_GB2312" w:eastAsia="FangSong_GB2312"/>
          <w:sz w:val="32"/>
          <w:szCs w:val="32"/>
          <w:lang w:eastAsia="zh-CN"/>
        </w:rPr>
        <w:t>，被</w:t>
      </w:r>
      <w:r>
        <w:rPr>
          <w:rFonts w:hint="eastAsia" w:ascii="FangSong_GB2312" w:eastAsia="FangSong_GB2312"/>
          <w:sz w:val="32"/>
          <w:szCs w:val="32"/>
        </w:rPr>
        <w:t>选入陕西省高层次人才特支计划。</w:t>
      </w:r>
    </w:p>
    <w:p>
      <w:pPr>
        <w:spacing w:line="360" w:lineRule="auto"/>
        <w:ind w:firstLine="643" w:firstLineChars="200"/>
        <w:jc w:val="center"/>
        <w:rPr>
          <w:rFonts w:hint="eastAsia" w:ascii="FangSong_GB2312" w:eastAsia="FangSong_GB2312"/>
          <w:b/>
          <w:sz w:val="32"/>
          <w:szCs w:val="32"/>
        </w:rPr>
      </w:pPr>
      <w:r>
        <w:rPr>
          <w:rFonts w:hint="eastAsia" w:ascii="FangSong_GB2312" w:eastAsia="FangSong_GB2312"/>
          <w:b/>
          <w:sz w:val="32"/>
          <w:szCs w:val="32"/>
        </w:rPr>
        <w:t>深入基层，精准扶贫，</w:t>
      </w:r>
      <w:r>
        <w:rPr>
          <w:rFonts w:hint="eastAsia" w:ascii="FangSong_GB2312" w:eastAsia="FangSong_GB2312"/>
          <w:b/>
          <w:sz w:val="32"/>
          <w:szCs w:val="32"/>
          <w:lang w:eastAsia="zh-CN"/>
        </w:rPr>
        <w:t>做个</w:t>
      </w:r>
      <w:r>
        <w:rPr>
          <w:rFonts w:hint="eastAsia" w:ascii="FangSong_GB2312" w:eastAsia="FangSong_GB2312"/>
          <w:b/>
          <w:sz w:val="32"/>
          <w:szCs w:val="32"/>
        </w:rPr>
        <w:t>向专业致敬的“电商教授”</w:t>
      </w:r>
    </w:p>
    <w:p>
      <w:pPr>
        <w:spacing w:line="360" w:lineRule="auto"/>
        <w:ind w:firstLine="640" w:firstLineChars="200"/>
        <w:rPr>
          <w:rFonts w:ascii="FangSong_GB2312" w:eastAsia="FangSong_GB2312"/>
          <w:sz w:val="32"/>
          <w:szCs w:val="32"/>
        </w:rPr>
      </w:pPr>
      <w:r>
        <w:rPr>
          <w:rFonts w:hint="eastAsia" w:ascii="FangSong_GB2312" w:eastAsia="FangSong_GB2312"/>
          <w:sz w:val="32"/>
          <w:szCs w:val="32"/>
        </w:rPr>
        <w:t>2017年3月21日，张鸿被《中国教育报》头版头条采访报道，被誉为“电商教授”，这是他用多年的研究和实践换来的殊荣。2004年，张鸿带领团队创办西安邮电大学电子商务专业，2019年，该专业入选国家级一流专业。多年来，</w:t>
      </w:r>
      <w:r>
        <w:rPr>
          <w:rFonts w:hint="eastAsia" w:ascii="FangSong_GB2312" w:eastAsia="FangSong_GB2312"/>
          <w:sz w:val="32"/>
          <w:szCs w:val="32"/>
          <w:lang w:eastAsia="zh-CN"/>
        </w:rPr>
        <w:t>张鸿</w:t>
      </w:r>
      <w:r>
        <w:rPr>
          <w:rFonts w:hint="eastAsia" w:ascii="FangSong_GB2312" w:eastAsia="FangSong_GB2312"/>
          <w:sz w:val="32"/>
          <w:szCs w:val="32"/>
        </w:rPr>
        <w:t>致力于组建一流扶贫团队，把电商扶贫论文写在丝绸之路上。走过丝绸之路沿线60余个市区县，完成陕西30余个市区县的电商发展规划，成功打造武功电商三产协同模式、山阳电商平台扶贫模式和铜川照金红色电商模式；继承田野调查传统，授课送智在田间地头，深入考察新疆皮山县等农产品电商发展情况，帮扶陕西宜川县残疾人付凡平销售壶口酥梨等，举办青海电商基地班、陕北农村电商骨干培训班、略阳县电商扶贫培训班等百余次，并实地奔赴贫困地区进行帮扶，服务群众累计万余人次；加强理论提升，扩大扶贫成果，提出的《尽快将电商产业打造成我省新的主导产业》《陕西跨境电子商务发展几点建议》等被陕西省决策咨询委员会采纳，在《中国管理科学》、《人民邮电报》和《新华网》等核心期刊及报纸网站发表论文60多篇，主持的电商扶贫项目2018年入选首届国务院扶贫办电商扶贫案例，2019年入选教育部第二届省属高校精准扶贫精准脱贫典型项目。</w:t>
      </w:r>
    </w:p>
    <w:p>
      <w:pPr>
        <w:spacing w:line="360" w:lineRule="auto"/>
        <w:ind w:firstLine="643" w:firstLineChars="200"/>
        <w:jc w:val="center"/>
        <w:rPr>
          <w:rFonts w:hint="eastAsia" w:ascii="FangSong_GB2312" w:eastAsia="FangSong_GB2312"/>
          <w:b/>
          <w:sz w:val="32"/>
          <w:szCs w:val="32"/>
        </w:rPr>
      </w:pPr>
      <w:r>
        <w:rPr>
          <w:rFonts w:hint="eastAsia" w:ascii="FangSong_GB2312" w:eastAsia="FangSong_GB2312"/>
          <w:b/>
          <w:sz w:val="32"/>
          <w:szCs w:val="32"/>
        </w:rPr>
        <w:t>开拓创新，产教融合，助力陕西数字经济发展</w:t>
      </w:r>
    </w:p>
    <w:p>
      <w:pPr>
        <w:spacing w:line="360" w:lineRule="auto"/>
        <w:ind w:firstLine="640" w:firstLineChars="200"/>
        <w:rPr>
          <w:rFonts w:ascii="FangSong_GB2312" w:eastAsia="FangSong_GB2312"/>
          <w:sz w:val="32"/>
          <w:szCs w:val="32"/>
        </w:rPr>
      </w:pPr>
      <w:r>
        <w:rPr>
          <w:rFonts w:hint="eastAsia" w:ascii="FangSong_GB2312" w:eastAsia="FangSong_GB2312"/>
          <w:sz w:val="32"/>
          <w:szCs w:val="32"/>
        </w:rPr>
        <w:t>2017年，</w:t>
      </w:r>
      <w:r>
        <w:rPr>
          <w:rFonts w:hint="eastAsia" w:ascii="FangSong_GB2312" w:eastAsia="FangSong_GB2312"/>
          <w:sz w:val="32"/>
          <w:szCs w:val="32"/>
          <w:lang w:eastAsia="zh-CN"/>
        </w:rPr>
        <w:t>张鸿</w:t>
      </w:r>
      <w:r>
        <w:rPr>
          <w:rFonts w:hint="eastAsia" w:ascii="FangSong_GB2312" w:eastAsia="FangSong_GB2312"/>
          <w:sz w:val="32"/>
          <w:szCs w:val="32"/>
        </w:rPr>
        <w:t>又在陕西省委网信办的指导下成立西部数字经济研究院，同时成功申请并负责建设陕西省数字化融合创新软科学基地，为地方数字经济发展提供智库支持。先后为高校师生、政府领导、企业各界人士举办数字经济专题报告及培训班百余场，提交10多份省市决策咨询建议报告，特别是决策咨询报告《我省“十四五”发展数字经济对策建议》受到陕西省省长赵一德批示，并获得陕西省哲学社会科学优秀成果奖一等奖；连续多年举办西部数字经济高峰论坛并发布《陕西数字经济发展报告》，举办西部数字乡村发展论坛并发布《西部数字乡村发展研究报告》；先后接待原全国政协副主席刘晓峰、陕西省人大常委会副主任朱静芝和陕西省政府副省长方光华等领导考察指导，以及马尔代夫自贸区能力建设研究班，“中国—东盟海陆缆互联互通研讨会”东盟7国专家等国内外友人到研究院考察调研；疫情期间，发表《中小企业如何运用数字技术度过疫情难关》《疫情防控下陕西数字经济高质量发展新思考》等10余篇原创研究文章，指导广大企业积极应对疫情危机，引发社会各界强烈关注。西部数字经济研究院产教融合服务地方模式引起社会较大反响，</w:t>
      </w:r>
      <w:r>
        <w:rPr>
          <w:rFonts w:hint="eastAsia" w:ascii="FangSong_GB2312" w:eastAsia="FangSong_GB2312"/>
          <w:sz w:val="32"/>
          <w:szCs w:val="32"/>
          <w:lang w:eastAsia="zh-CN"/>
        </w:rPr>
        <w:t>张鸿</w:t>
      </w:r>
      <w:r>
        <w:rPr>
          <w:rFonts w:hint="eastAsia" w:ascii="FangSong_GB2312" w:eastAsia="FangSong_GB2312"/>
          <w:sz w:val="32"/>
          <w:szCs w:val="32"/>
        </w:rPr>
        <w:t>连续三年评为数字经济省级先进个人。</w:t>
      </w:r>
    </w:p>
    <w:p>
      <w:pPr>
        <w:spacing w:line="360" w:lineRule="auto"/>
        <w:ind w:firstLine="640" w:firstLineChars="200"/>
        <w:rPr>
          <w:rFonts w:hint="eastAsia" w:ascii="FangSong_GB2312" w:eastAsia="FangSong_GB2312"/>
          <w:sz w:val="32"/>
          <w:szCs w:val="32"/>
        </w:rPr>
      </w:pPr>
      <w:bookmarkStart w:id="0" w:name="_GoBack"/>
      <w:bookmarkEnd w:id="0"/>
      <w:r>
        <w:rPr>
          <w:rFonts w:hint="eastAsia" w:ascii="FangSong_GB2312" w:eastAsia="FangSong_GB2312"/>
          <w:sz w:val="32"/>
          <w:szCs w:val="32"/>
        </w:rPr>
        <w:t>“我们遇上了互联网的大好时代，没有理由不去奋斗。”这是</w:t>
      </w:r>
      <w:r>
        <w:rPr>
          <w:rFonts w:hint="eastAsia" w:ascii="FangSong_GB2312" w:eastAsia="FangSong_GB2312"/>
          <w:sz w:val="32"/>
          <w:szCs w:val="32"/>
          <w:lang w:eastAsia="zh-CN"/>
        </w:rPr>
        <w:t>张鸿</w:t>
      </w:r>
      <w:r>
        <w:rPr>
          <w:rFonts w:hint="eastAsia" w:ascii="FangSong_GB2312" w:eastAsia="FangSong_GB2312"/>
          <w:sz w:val="32"/>
          <w:szCs w:val="32"/>
        </w:rPr>
        <w:t>常说的一句话，他也用自己的拳拳爱国之心和多年脚踏实地的奋斗践行着这句话。</w:t>
      </w: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ind w:firstLine="640" w:firstLineChars="200"/>
        <w:rPr>
          <w:rFonts w:ascii="FangSong_GB2312" w:eastAsia="FangSong_GB2312"/>
          <w:sz w:val="32"/>
          <w:szCs w:val="32"/>
        </w:rPr>
      </w:pPr>
    </w:p>
    <w:p>
      <w:pPr>
        <w:spacing w:line="360" w:lineRule="auto"/>
        <w:ind w:firstLine="640" w:firstLineChars="200"/>
        <w:rPr>
          <w:rFonts w:hint="eastAsia" w:ascii="FangSong_GB2312" w:eastAsia="FangSong_GB2312"/>
          <w:sz w:val="32"/>
          <w:szCs w:val="32"/>
        </w:rPr>
      </w:pPr>
    </w:p>
    <w:p>
      <w:pPr>
        <w:spacing w:line="360" w:lineRule="auto"/>
        <w:ind w:firstLine="640" w:firstLineChars="200"/>
        <w:rPr>
          <w:rFonts w:ascii="FangSong_GB2312" w:eastAsia="FangSong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MzZhNDliOWM1ZjU3ODNkMzE4OTBlOTI4MDdlZDAifQ=="/>
  </w:docVars>
  <w:rsids>
    <w:rsidRoot w:val="00BB1087"/>
    <w:rsid w:val="001B5422"/>
    <w:rsid w:val="001F3DE2"/>
    <w:rsid w:val="00201E5E"/>
    <w:rsid w:val="002F482C"/>
    <w:rsid w:val="00337746"/>
    <w:rsid w:val="003E5BB6"/>
    <w:rsid w:val="00432912"/>
    <w:rsid w:val="0047592C"/>
    <w:rsid w:val="006951FB"/>
    <w:rsid w:val="006B34AF"/>
    <w:rsid w:val="008F0254"/>
    <w:rsid w:val="00991115"/>
    <w:rsid w:val="009C2D38"/>
    <w:rsid w:val="00A03F45"/>
    <w:rsid w:val="00A16C38"/>
    <w:rsid w:val="00A375AC"/>
    <w:rsid w:val="00BA4ABE"/>
    <w:rsid w:val="00BB1087"/>
    <w:rsid w:val="00C4286D"/>
    <w:rsid w:val="00CB3902"/>
    <w:rsid w:val="00E50268"/>
    <w:rsid w:val="00E84E92"/>
    <w:rsid w:val="00FE4C99"/>
    <w:rsid w:val="36E13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1622</Words>
  <Characters>1660</Characters>
  <Lines>11</Lines>
  <Paragraphs>3</Paragraphs>
  <TotalTime>9</TotalTime>
  <ScaleCrop>false</ScaleCrop>
  <LinksUpToDate>false</LinksUpToDate>
  <CharactersWithSpaces>1660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2022-03-02T01:44:00Z</dcterms:created>
  <dc:creator>老孟</dc:creator>
  <cp:lastModifiedBy>孔祥娜</cp:lastModifiedBy>
  <dcterms:modified xsi:type="dcterms:W3CDTF">2024-07-25T08:31:12Z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3619C9702EC04F49B47F8E283671ED73_12</vt:lpwstr>
  </property>
</Properties>
</file>